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EA" w:rsidRPr="00713F4F" w:rsidRDefault="00713F4F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List of p</w:t>
      </w:r>
      <w:bookmarkStart w:id="0" w:name="_GoBack"/>
      <w:bookmarkEnd w:id="0"/>
      <w:r>
        <w:rPr>
          <w:b/>
          <w:sz w:val="28"/>
          <w:lang w:val="en-US"/>
        </w:rPr>
        <w:t>rogram</w:t>
      </w:r>
      <w:r w:rsidR="00AC70E5" w:rsidRPr="00713F4F">
        <w:rPr>
          <w:b/>
          <w:sz w:val="28"/>
          <w:lang w:val="en-US"/>
        </w:rPr>
        <w:t xml:space="preserve"> sessions</w:t>
      </w:r>
    </w:p>
    <w:p w:rsidR="00AC70E5" w:rsidRPr="00713F4F" w:rsidRDefault="00AC70E5">
      <w:pPr>
        <w:rPr>
          <w:lang w:val="en-US"/>
        </w:rPr>
      </w:pPr>
    </w:p>
    <w:p w:rsidR="00713F4F" w:rsidRPr="00713F4F" w:rsidRDefault="00713F4F" w:rsidP="00713F4F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713F4F">
        <w:rPr>
          <w:rFonts w:cs="Times New Roman"/>
          <w:lang w:val="en-US"/>
        </w:rPr>
        <w:t xml:space="preserve">Parallel sessions will take place in </w:t>
      </w:r>
      <w:r>
        <w:rPr>
          <w:rFonts w:cs="Times New Roman"/>
          <w:lang w:val="en-US"/>
        </w:rPr>
        <w:t xml:space="preserve">four </w:t>
      </w:r>
      <w:r w:rsidRPr="00713F4F">
        <w:rPr>
          <w:rFonts w:cs="Times New Roman"/>
          <w:lang w:val="en-US"/>
        </w:rPr>
        <w:t xml:space="preserve">rooms in the conference venue. Each session will have </w:t>
      </w:r>
      <w:r>
        <w:rPr>
          <w:rFonts w:cs="Times New Roman"/>
          <w:lang w:val="en-US"/>
        </w:rPr>
        <w:t>invited</w:t>
      </w:r>
      <w:r w:rsidRPr="00713F4F">
        <w:rPr>
          <w:rFonts w:cs="Times New Roman"/>
          <w:lang w:val="en-US"/>
        </w:rPr>
        <w:t xml:space="preserve"> talk</w:t>
      </w:r>
      <w:r>
        <w:rPr>
          <w:rFonts w:cs="Times New Roman"/>
          <w:lang w:val="en-US"/>
        </w:rPr>
        <w:t xml:space="preserve">s, </w:t>
      </w:r>
      <w:r w:rsidRPr="00713F4F">
        <w:rPr>
          <w:rFonts w:cs="Times New Roman"/>
          <w:lang w:val="en-US"/>
        </w:rPr>
        <w:t>keynote lecture</w:t>
      </w:r>
      <w:r>
        <w:rPr>
          <w:rFonts w:cs="Times New Roman"/>
          <w:lang w:val="en-US"/>
        </w:rPr>
        <w:t xml:space="preserve">s </w:t>
      </w:r>
      <w:r w:rsidRPr="00713F4F">
        <w:rPr>
          <w:rFonts w:cs="Times New Roman"/>
          <w:lang w:val="en-US"/>
        </w:rPr>
        <w:t>and oral presentations</w:t>
      </w:r>
      <w:r>
        <w:rPr>
          <w:rFonts w:cs="Times New Roman"/>
          <w:lang w:val="en-US"/>
        </w:rPr>
        <w:t xml:space="preserve">. </w:t>
      </w:r>
      <w:r w:rsidRPr="00713F4F">
        <w:rPr>
          <w:rFonts w:cs="Times New Roman"/>
          <w:lang w:val="en-US"/>
        </w:rPr>
        <w:t xml:space="preserve">The posters will be presented in </w:t>
      </w:r>
      <w:r>
        <w:rPr>
          <w:rFonts w:cs="Times New Roman"/>
          <w:lang w:val="en-US"/>
        </w:rPr>
        <w:t>specific s</w:t>
      </w:r>
      <w:r w:rsidRPr="00713F4F">
        <w:rPr>
          <w:rFonts w:cs="Times New Roman"/>
          <w:lang w:val="en-US"/>
        </w:rPr>
        <w:t>essions during the afternoons.</w:t>
      </w:r>
    </w:p>
    <w:p w:rsidR="00713F4F" w:rsidRDefault="00713F4F" w:rsidP="00713F4F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713F4F">
        <w:rPr>
          <w:rFonts w:cs="Times New Roman"/>
          <w:lang w:val="en-US"/>
        </w:rPr>
        <w:t>The topics of the sessions are listed below</w:t>
      </w:r>
      <w:r>
        <w:rPr>
          <w:rFonts w:cs="Times New Roman"/>
          <w:lang w:val="en-US"/>
        </w:rPr>
        <w:t xml:space="preserve"> (</w:t>
      </w:r>
      <w:r w:rsidRPr="00713F4F">
        <w:rPr>
          <w:rFonts w:cs="Times New Roman"/>
          <w:b/>
          <w:lang w:val="en-US"/>
        </w:rPr>
        <w:t>th</w:t>
      </w:r>
      <w:r>
        <w:rPr>
          <w:rFonts w:cs="Times New Roman"/>
          <w:b/>
          <w:lang w:val="en-US"/>
        </w:rPr>
        <w:t>is</w:t>
      </w:r>
      <w:r w:rsidRPr="00713F4F">
        <w:rPr>
          <w:rFonts w:cs="Times New Roman"/>
          <w:b/>
          <w:lang w:val="en-US"/>
        </w:rPr>
        <w:t xml:space="preserve"> list will be updated in the next future</w:t>
      </w:r>
      <w:r>
        <w:rPr>
          <w:rFonts w:cs="Times New Roman"/>
          <w:lang w:val="en-US"/>
        </w:rPr>
        <w:t>)</w:t>
      </w:r>
      <w:r w:rsidRPr="00713F4F">
        <w:rPr>
          <w:rFonts w:cs="Times New Roman"/>
          <w:lang w:val="en-US"/>
        </w:rPr>
        <w:t xml:space="preserve">: </w:t>
      </w:r>
    </w:p>
    <w:p w:rsidR="00713F4F" w:rsidRDefault="00713F4F" w:rsidP="00713F4F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</w:p>
    <w:p w:rsidR="00AC70E5" w:rsidRPr="000A3CA0" w:rsidRDefault="00AC70E5" w:rsidP="00713F4F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1.- New developments and applications of Photo-induced Fluorescence (PIF) in the environmental and the health fields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2.- Application of bioluminescence and chemiluminescence to flow injection analysis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3.- Principles and Mechanisms of Chemiluminescence and Bioluminescence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4.- Marine bioluminescence</w:t>
      </w:r>
    </w:p>
    <w:p w:rsidR="00AC70E5" w:rsidRPr="00AC70E5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5</w:t>
      </w:r>
      <w:r w:rsidRPr="000A3CA0">
        <w:rPr>
          <w:rFonts w:cs="Times New Roman"/>
          <w:lang w:val="en-US"/>
        </w:rPr>
        <w:t>.-</w:t>
      </w:r>
      <w:r w:rsidRPr="00AC70E5">
        <w:rPr>
          <w:rFonts w:cs="Times New Roman"/>
          <w:lang w:val="en-US"/>
        </w:rPr>
        <w:t xml:space="preserve"> Luminescence applications for analytical chemistry i.e.: Environmental analysis, food analysis 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6.- Fiber optic sensing devices based on low-cost instrumentation for luminescence applications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7.-</w:t>
      </w:r>
      <w:r w:rsidRPr="000A3CA0">
        <w:rPr>
          <w:rFonts w:cs="Times New Roman"/>
          <w:lang w:val="en-US"/>
        </w:rPr>
        <w:t xml:space="preserve"> </w:t>
      </w:r>
      <w:r w:rsidRPr="00AC70E5">
        <w:rPr>
          <w:rFonts w:cs="Times New Roman"/>
          <w:lang w:val="en-US"/>
        </w:rPr>
        <w:t>Electrogenerated chemiluminescence: from fundamentals to imaging and bioassays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8.- Monitoring food, health and environment with spectroscopy</w:t>
      </w:r>
    </w:p>
    <w:p w:rsidR="00AC70E5" w:rsidRPr="00AC70E5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 xml:space="preserve">9.- Theoretical insights in </w:t>
      </w:r>
      <w:proofErr w:type="spellStart"/>
      <w:r w:rsidRPr="00AC70E5">
        <w:rPr>
          <w:rFonts w:cs="Times New Roman"/>
          <w:lang w:val="en-US"/>
        </w:rPr>
        <w:t>chemi</w:t>
      </w:r>
      <w:proofErr w:type="spellEnd"/>
      <w:r w:rsidRPr="00AC70E5">
        <w:rPr>
          <w:rFonts w:cs="Times New Roman"/>
          <w:lang w:val="en-US"/>
        </w:rPr>
        <w:t xml:space="preserve">- and bio-luminescence 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 xml:space="preserve">10.- </w:t>
      </w:r>
      <w:r w:rsidRPr="00AC70E5">
        <w:rPr>
          <w:rFonts w:cs="Times New Roman"/>
        </w:rPr>
        <w:t>С</w:t>
      </w:r>
      <w:proofErr w:type="spellStart"/>
      <w:r w:rsidRPr="00AC70E5">
        <w:rPr>
          <w:rFonts w:cs="Times New Roman"/>
          <w:lang w:val="en-US"/>
        </w:rPr>
        <w:t>urrent</w:t>
      </w:r>
      <w:proofErr w:type="spellEnd"/>
      <w:r w:rsidRPr="00AC70E5">
        <w:rPr>
          <w:rFonts w:cs="Times New Roman"/>
          <w:lang w:val="en-US"/>
        </w:rPr>
        <w:t xml:space="preserve"> state and achievements in the research on novel bioluminescent systems</w:t>
      </w:r>
    </w:p>
    <w:p w:rsidR="00AC70E5" w:rsidRPr="00AC70E5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 xml:space="preserve">11.- Bioluminescence in Education 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12</w:t>
      </w:r>
      <w:r w:rsidR="000A3CA0" w:rsidRPr="000A3CA0">
        <w:rPr>
          <w:rFonts w:cs="Times New Roman"/>
          <w:lang w:val="en-US"/>
        </w:rPr>
        <w:t xml:space="preserve">.- </w:t>
      </w:r>
      <w:r w:rsidRPr="00AC70E5">
        <w:rPr>
          <w:rFonts w:cs="Times New Roman"/>
          <w:lang w:val="en-US"/>
        </w:rPr>
        <w:t xml:space="preserve">Bio-chemiluminescence </w:t>
      </w:r>
      <w:proofErr w:type="spellStart"/>
      <w:r w:rsidRPr="00AC70E5">
        <w:rPr>
          <w:rFonts w:cs="Times New Roman"/>
          <w:lang w:val="en-US"/>
        </w:rPr>
        <w:t>biossays</w:t>
      </w:r>
      <w:proofErr w:type="spellEnd"/>
      <w:r w:rsidRPr="00AC70E5">
        <w:rPr>
          <w:rFonts w:cs="Times New Roman"/>
          <w:lang w:val="en-US"/>
        </w:rPr>
        <w:t xml:space="preserve"> and biosensor</w:t>
      </w:r>
      <w:r w:rsidRPr="000A3CA0">
        <w:rPr>
          <w:rFonts w:cs="Times New Roman"/>
          <w:lang w:val="en-US"/>
        </w:rPr>
        <w:t>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13.- Fluorescence biosensing: current challenges and new avenues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14.- Luminescent biosensors with biomimetic recognition elements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</w:t>
      </w:r>
      <w:r w:rsidRPr="00AC70E5">
        <w:rPr>
          <w:rFonts w:cs="Times New Roman"/>
          <w:lang w:val="en-US"/>
        </w:rPr>
        <w:t>15.- New trends of the application of bioluminescence and chemiluminescence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S16.- </w:t>
      </w:r>
      <w:r w:rsidRPr="00AC70E5">
        <w:rPr>
          <w:rFonts w:cs="Times New Roman"/>
          <w:lang w:val="en-US"/>
        </w:rPr>
        <w:t xml:space="preserve">Fundamental research of </w:t>
      </w:r>
      <w:proofErr w:type="spellStart"/>
      <w:r w:rsidRPr="00AC70E5">
        <w:rPr>
          <w:rFonts w:cs="Times New Roman"/>
          <w:lang w:val="en-US"/>
        </w:rPr>
        <w:t>biolulminescent</w:t>
      </w:r>
      <w:proofErr w:type="spellEnd"/>
      <w:r w:rsidRPr="00AC70E5">
        <w:rPr>
          <w:rFonts w:cs="Times New Roman"/>
          <w:lang w:val="en-US"/>
        </w:rPr>
        <w:t xml:space="preserve"> systems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S17.- </w:t>
      </w:r>
      <w:r w:rsidRPr="00AC70E5">
        <w:rPr>
          <w:rFonts w:cs="Times New Roman"/>
          <w:lang w:val="en-US"/>
        </w:rPr>
        <w:t>Luciferases: Novel bioluminescent systems and Structure, and functional evolution of luciferases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S18.- New luminescence nanomaterials 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>S19.- Trends in synthetic methodologies of fluorescence probes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S20.- Photoluminescent Nanoparticles: 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S21.- Advances in photoluminescence (bio)imaging </w:t>
      </w:r>
    </w:p>
    <w:p w:rsidR="00AC70E5" w:rsidRPr="000A3CA0" w:rsidRDefault="00AC70E5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S22.- Recent developments in </w:t>
      </w:r>
      <w:proofErr w:type="spellStart"/>
      <w:r w:rsidRPr="000A3CA0">
        <w:rPr>
          <w:rFonts w:cs="Times New Roman"/>
          <w:lang w:val="en-US"/>
        </w:rPr>
        <w:t>Föster</w:t>
      </w:r>
      <w:proofErr w:type="spellEnd"/>
      <w:r w:rsidRPr="000A3CA0">
        <w:rPr>
          <w:rFonts w:cs="Times New Roman"/>
          <w:lang w:val="en-US"/>
        </w:rPr>
        <w:t xml:space="preserve"> resonance energy transfer (FRET) </w:t>
      </w:r>
      <w:r w:rsidR="000A3CA0" w:rsidRPr="000A3CA0">
        <w:rPr>
          <w:rFonts w:cs="Times New Roman"/>
          <w:lang w:val="en-US"/>
        </w:rPr>
        <w:t>methodologies</w:t>
      </w:r>
    </w:p>
    <w:p w:rsidR="000A3CA0" w:rsidRPr="000A3CA0" w:rsidRDefault="000A3CA0" w:rsidP="00AC70E5">
      <w:pPr>
        <w:autoSpaceDE w:val="0"/>
        <w:autoSpaceDN w:val="0"/>
        <w:adjustRightInd w:val="0"/>
        <w:spacing w:before="100" w:after="100"/>
        <w:rPr>
          <w:rFonts w:cs="Times New Roman"/>
          <w:lang w:val="en-US"/>
        </w:rPr>
      </w:pPr>
      <w:r w:rsidRPr="000A3CA0">
        <w:rPr>
          <w:rFonts w:cs="Times New Roman"/>
          <w:lang w:val="en-US"/>
        </w:rPr>
        <w:t xml:space="preserve">S23.- Other </w:t>
      </w:r>
    </w:p>
    <w:p w:rsidR="00AC70E5" w:rsidRPr="00AC70E5" w:rsidRDefault="00AC70E5">
      <w:pPr>
        <w:rPr>
          <w:lang w:val="en-US"/>
        </w:rPr>
      </w:pPr>
    </w:p>
    <w:sectPr w:rsidR="00AC70E5" w:rsidRPr="00AC70E5" w:rsidSect="001D6C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E5"/>
    <w:rsid w:val="000A3CA0"/>
    <w:rsid w:val="001D6CEA"/>
    <w:rsid w:val="005472AE"/>
    <w:rsid w:val="00713F4F"/>
    <w:rsid w:val="00A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9EDA3"/>
  <w15:chartTrackingRefBased/>
  <w15:docId w15:val="{36383E8C-7667-B241-A2FD-F8B6548C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1588</Characters>
  <Application>Microsoft Office Word</Application>
  <DocSecurity>0</DocSecurity>
  <Lines>52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2019-11-25T22:37:00Z</dcterms:created>
  <dcterms:modified xsi:type="dcterms:W3CDTF">2019-11-25T22:51:00Z</dcterms:modified>
</cp:coreProperties>
</file>