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140"/>
      </w:pPr>
    </w:p>
    <w:p>
      <w:pPr>
        <w:pStyle w:val="Heading1"/>
        <w:ind w:right="497"/>
      </w:pP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Schallschutz</w:t>
      </w:r>
    </w:p>
    <w:p>
      <w:pPr>
        <w:pStyle w:val="BodyText"/>
        <w:spacing w:before="229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line="671" w:lineRule="exact" w:before="114"/>
        <w:ind w:left="3"/>
        <w:rPr>
          <w:rFonts w:ascii="Sans Serif Collection" w:hAnsi="Sans Serif Collection"/>
        </w:rPr>
      </w:pPr>
      <w:r>
        <w:rPr>
          <w:rFonts w:ascii="Sans Serif Collection" w:hAnsi="Sans Serif Collection"/>
        </w:rPr>
        <w:t>im</w:t>
      </w:r>
      <w:r>
        <w:rPr>
          <w:rFonts w:ascii="Sans Serif Collection" w:hAnsi="Sans Serif Collection"/>
          <w:spacing w:val="-4"/>
        </w:rPr>
        <w:t> </w:t>
      </w:r>
      <w:r>
        <w:rPr>
          <w:rFonts w:ascii="Sans Serif Collection" w:hAnsi="Sans Serif Collection"/>
        </w:rPr>
        <w:t>Rahmen</w:t>
      </w:r>
      <w:r>
        <w:rPr>
          <w:rFonts w:ascii="Sans Serif Collection" w:hAnsi="Sans Serif Collection"/>
          <w:spacing w:val="-2"/>
        </w:rPr>
        <w:t> </w:t>
      </w:r>
      <w:r>
        <w:rPr>
          <w:rFonts w:ascii="Sans Serif Collection" w:hAnsi="Sans Serif Collection"/>
        </w:rPr>
        <w:t>des</w:t>
      </w:r>
      <w:r>
        <w:rPr>
          <w:rFonts w:ascii="Sans Serif Collection" w:hAnsi="Sans Serif Collection"/>
          <w:spacing w:val="-1"/>
        </w:rPr>
        <w:t> </w:t>
      </w:r>
      <w:r>
        <w:rPr>
          <w:rFonts w:ascii="Sans Serif Collection" w:hAnsi="Sans Serif Collection"/>
        </w:rPr>
        <w:t>öffentlichen</w:t>
      </w:r>
      <w:r>
        <w:rPr>
          <w:rFonts w:ascii="Sans Serif Collection" w:hAnsi="Sans Serif Collection"/>
          <w:spacing w:val="-2"/>
        </w:rPr>
        <w:t> </w:t>
      </w:r>
      <w:r>
        <w:rPr>
          <w:rFonts w:ascii="Sans Serif Collection" w:hAnsi="Sans Serif Collection"/>
        </w:rPr>
        <w:t>Beteiligungsverfahrens</w:t>
      </w:r>
      <w:r>
        <w:rPr>
          <w:rFonts w:ascii="Sans Serif Collection" w:hAnsi="Sans Serif Collection"/>
          <w:spacing w:val="-1"/>
        </w:rPr>
        <w:t> </w:t>
      </w:r>
      <w:r>
        <w:rPr>
          <w:rFonts w:ascii="Sans Serif Collection" w:hAnsi="Sans Serif Collection"/>
        </w:rPr>
        <w:t>erhebe</w:t>
      </w:r>
      <w:r>
        <w:rPr>
          <w:rFonts w:ascii="Sans Serif Collection" w:hAnsi="Sans Serif Collection"/>
          <w:spacing w:val="-1"/>
        </w:rPr>
        <w:t> </w:t>
      </w:r>
      <w:r>
        <w:rPr>
          <w:rFonts w:ascii="Sans Serif Collection" w:hAnsi="Sans Serif Collection"/>
        </w:rPr>
        <w:t>ich</w:t>
      </w:r>
      <w:r>
        <w:rPr>
          <w:rFonts w:ascii="Sans Serif Collection" w:hAnsi="Sans Serif Collection"/>
          <w:spacing w:val="-1"/>
        </w:rPr>
        <w:t> </w:t>
      </w:r>
      <w:r>
        <w:rPr>
          <w:rFonts w:ascii="Sans Serif Collection" w:hAnsi="Sans Serif Collection"/>
          <w:spacing w:val="-2"/>
        </w:rPr>
        <w:t>Einwände:</w:t>
      </w:r>
    </w:p>
    <w:p>
      <w:pPr>
        <w:pStyle w:val="BodyText"/>
        <w:ind w:left="3"/>
      </w:pPr>
      <w:r>
        <w:rPr/>
        <w:t>Erfahrungsgemäß kann bei den Abständen von 600 m bis 1.000 m keinesfalls der Nachtimmissions- richtwert eingehalten werden.</w:t>
      </w:r>
      <w:r>
        <w:rPr>
          <w:spacing w:val="40"/>
        </w:rPr>
        <w:t> </w:t>
      </w:r>
      <w:r>
        <w:rPr/>
        <w:t>Auch ist mit Belästigungen und Beeinträchtigungen durch die bedrängende Wirkung der Anlagen, durch den Schattenwurf und Geräuschentwicklung zu erwarten. Insbesondere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exponierten</w:t>
      </w:r>
      <w:r>
        <w:rPr>
          <w:spacing w:val="-3"/>
        </w:rPr>
        <w:t> </w:t>
      </w:r>
      <w:r>
        <w:rPr/>
        <w:t>Wohnlagen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Hochebenen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Standorte.</w:t>
      </w:r>
      <w:r>
        <w:rPr>
          <w:spacing w:val="-3"/>
        </w:rPr>
        <w:t> </w:t>
      </w:r>
      <w:r>
        <w:rPr/>
        <w:t>Durch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kumulati- ve Wirkung der Einzelanlagen und ihrer gigantischen Größe ist ein vermehrter Schalleintrag mit gesundheitsschädlichen Auswirkungen auf die angrenzende Bevölkerung nicht ausgeschlossen.</w:t>
      </w:r>
    </w:p>
    <w:p>
      <w:pPr>
        <w:pStyle w:val="BodyText"/>
        <w:ind w:left="3"/>
      </w:pPr>
      <w:r>
        <w:rPr/>
        <w:t>Ebenso muss auf der Tieffläche zwischen Vöhringen und Sulz am Neckar davon ausgegangen werden,</w:t>
      </w:r>
      <w:r>
        <w:rPr>
          <w:spacing w:val="-5"/>
        </w:rPr>
        <w:t> </w:t>
      </w:r>
      <w:r>
        <w:rPr/>
        <w:t>dass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Schalleintrag</w:t>
      </w:r>
      <w:r>
        <w:rPr>
          <w:spacing w:val="-5"/>
        </w:rPr>
        <w:t> </w:t>
      </w:r>
      <w:r>
        <w:rPr/>
        <w:t>dort</w:t>
      </w:r>
      <w:r>
        <w:rPr>
          <w:spacing w:val="-5"/>
        </w:rPr>
        <w:t> </w:t>
      </w:r>
      <w:r>
        <w:rPr/>
        <w:t>besonders</w:t>
      </w:r>
      <w:r>
        <w:rPr>
          <w:spacing w:val="-5"/>
        </w:rPr>
        <w:t> </w:t>
      </w:r>
      <w:r>
        <w:rPr/>
        <w:t>stark</w:t>
      </w:r>
      <w:r>
        <w:rPr>
          <w:spacing w:val="-5"/>
        </w:rPr>
        <w:t> </w:t>
      </w:r>
      <w:r>
        <w:rPr/>
        <w:t>werden</w:t>
      </w:r>
      <w:r>
        <w:rPr>
          <w:spacing w:val="-5"/>
        </w:rPr>
        <w:t> </w:t>
      </w:r>
      <w:r>
        <w:rPr/>
        <w:t>wird.</w:t>
      </w:r>
      <w:r>
        <w:rPr>
          <w:spacing w:val="-5"/>
        </w:rPr>
        <w:t> </w:t>
      </w:r>
      <w:r>
        <w:rPr/>
        <w:t>Die</w:t>
      </w:r>
      <w:r>
        <w:rPr>
          <w:spacing w:val="-5"/>
        </w:rPr>
        <w:t> </w:t>
      </w:r>
      <w:r>
        <w:rPr/>
        <w:t>offene</w:t>
      </w:r>
      <w:r>
        <w:rPr>
          <w:spacing w:val="-8"/>
        </w:rPr>
        <w:t> </w:t>
      </w:r>
      <w:r>
        <w:rPr/>
        <w:t>Tieffläche</w:t>
      </w:r>
      <w:r>
        <w:rPr>
          <w:spacing w:val="-5"/>
        </w:rPr>
        <w:t> </w:t>
      </w:r>
      <w:r>
        <w:rPr/>
        <w:t>bietet</w:t>
      </w:r>
      <w:r>
        <w:rPr>
          <w:spacing w:val="-5"/>
        </w:rPr>
        <w:t> </w:t>
      </w:r>
      <w:r>
        <w:rPr/>
        <w:t>keinerlei Schallschutz oder Dämpfungswirkung gegen Schallemissionen der bis zu 300 Meter hohen Industriemaschinen für die dort lebenden Menschen.</w:t>
      </w:r>
    </w:p>
    <w:p>
      <w:pPr>
        <w:pStyle w:val="BodyText"/>
        <w:spacing w:before="221"/>
        <w:ind w:left="3" w:right="57"/>
      </w:pPr>
      <w:r>
        <w:rPr/>
        <w:t>Windkraftanlagen sind jedoch um einiges lauter. Über die Schallleistungspegel bei WKA</w:t>
      </w:r>
      <w:r>
        <w:rPr>
          <w:spacing w:val="-6"/>
        </w:rPr>
        <w:t> </w:t>
      </w:r>
      <w:r>
        <w:rPr/>
        <w:t>schweigen sich die Hersteller bei den neueren, größeren</w:t>
      </w:r>
      <w:r>
        <w:rPr>
          <w:spacing w:val="-5"/>
        </w:rPr>
        <w:t> </w:t>
      </w:r>
      <w:r>
        <w:rPr/>
        <w:t>Anlagen zumindest für die normalen Recherchen im Netz</w:t>
      </w:r>
      <w:r>
        <w:rPr>
          <w:spacing w:val="-3"/>
        </w:rPr>
        <w:t> </w:t>
      </w:r>
      <w:r>
        <w:rPr/>
        <w:t>aus.</w:t>
      </w:r>
      <w:r>
        <w:rPr>
          <w:spacing w:val="-3"/>
        </w:rPr>
        <w:t> </w:t>
      </w:r>
      <w:r>
        <w:rPr/>
        <w:t>Bei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Enercon</w:t>
      </w:r>
      <w:r>
        <w:rPr>
          <w:spacing w:val="-3"/>
        </w:rPr>
        <w:t> </w:t>
      </w:r>
      <w:r>
        <w:rPr/>
        <w:t>E-82</w:t>
      </w:r>
      <w:r>
        <w:rPr>
          <w:spacing w:val="-3"/>
        </w:rPr>
        <w:t> </w:t>
      </w:r>
      <w:r>
        <w:rPr/>
        <w:t>nennt</w:t>
      </w:r>
      <w:r>
        <w:rPr>
          <w:spacing w:val="-3"/>
        </w:rPr>
        <w:t> </w:t>
      </w:r>
      <w:r>
        <w:rPr/>
        <w:t>Wikipedia</w:t>
      </w:r>
      <w:r>
        <w:rPr>
          <w:spacing w:val="-3"/>
        </w:rPr>
        <w:t> </w:t>
      </w:r>
      <w:r>
        <w:rPr/>
        <w:t>einen</w:t>
      </w:r>
      <w:r>
        <w:rPr>
          <w:spacing w:val="-3"/>
        </w:rPr>
        <w:t> </w:t>
      </w:r>
      <w:r>
        <w:rPr/>
        <w:t>max.</w:t>
      </w:r>
      <w:r>
        <w:rPr>
          <w:spacing w:val="-3"/>
        </w:rPr>
        <w:t> </w:t>
      </w:r>
      <w:r>
        <w:rPr/>
        <w:t>Schallleistungspegel</w:t>
      </w:r>
      <w:r>
        <w:rPr>
          <w:spacing w:val="-3"/>
        </w:rPr>
        <w:t> </w:t>
      </w:r>
      <w:r>
        <w:rPr/>
        <w:t>von</w:t>
      </w:r>
      <w:r>
        <w:rPr>
          <w:spacing w:val="-3"/>
        </w:rPr>
        <w:t> </w:t>
      </w:r>
      <w:r>
        <w:rPr/>
        <w:t>103,5</w:t>
      </w:r>
      <w:r>
        <w:rPr>
          <w:spacing w:val="-3"/>
        </w:rPr>
        <w:t> </w:t>
      </w:r>
      <w:r>
        <w:rPr/>
        <w:t>dB(A)</w:t>
      </w:r>
      <w:r>
        <w:rPr>
          <w:spacing w:val="-3"/>
        </w:rPr>
        <w:t> </w:t>
      </w:r>
      <w:r>
        <w:rPr/>
        <w:t>bis 106 dB(A)3. Siehe auch</w:t>
      </w:r>
      <w:r>
        <w:rPr>
          <w:spacing w:val="-6"/>
        </w:rPr>
        <w:t> </w:t>
      </w:r>
      <w:r>
        <w:rPr/>
        <w:t>Abbildung 3 für die Enercon E-141 EP4. Die Schallleistungspegel werden zudem überlagert durch konstruktive Gegebenheiten, die durchaus in einzelnen Frequenzbereichen</w:t>
      </w:r>
      <w:r>
        <w:rPr/>
        <w:t> zu</w:t>
      </w:r>
      <w:r>
        <w:rPr>
          <w:spacing w:val="-6"/>
        </w:rPr>
        <w:t> </w:t>
      </w:r>
      <w:r>
        <w:rPr/>
        <w:t>einer</w:t>
      </w:r>
      <w:r>
        <w:rPr>
          <w:spacing w:val="-6"/>
        </w:rPr>
        <w:t> </w:t>
      </w:r>
      <w:r>
        <w:rPr/>
        <w:t>Verstärkung</w:t>
      </w:r>
      <w:r>
        <w:rPr>
          <w:spacing w:val="-6"/>
        </w:rPr>
        <w:t> </w:t>
      </w:r>
      <w:r>
        <w:rPr/>
        <w:t>durch</w:t>
      </w:r>
      <w:r>
        <w:rPr>
          <w:spacing w:val="-6"/>
        </w:rPr>
        <w:t> </w:t>
      </w:r>
      <w:r>
        <w:rPr/>
        <w:t>Resonanz</w:t>
      </w:r>
      <w:r>
        <w:rPr>
          <w:spacing w:val="-6"/>
        </w:rPr>
        <w:t> </w:t>
      </w:r>
      <w:r>
        <w:rPr/>
        <w:t>führen</w:t>
      </w:r>
      <w:r>
        <w:rPr>
          <w:spacing w:val="-6"/>
        </w:rPr>
        <w:t> </w:t>
      </w:r>
      <w:r>
        <w:rPr/>
        <w:t>können.</w:t>
      </w:r>
      <w:r>
        <w:rPr>
          <w:spacing w:val="-6"/>
        </w:rPr>
        <w:t> </w:t>
      </w:r>
      <w:r>
        <w:rPr/>
        <w:t>Dabei</w:t>
      </w:r>
      <w:r>
        <w:rPr>
          <w:spacing w:val="-6"/>
        </w:rPr>
        <w:t> </w:t>
      </w:r>
      <w:r>
        <w:rPr/>
        <w:t>kommt</w:t>
      </w:r>
      <w:r>
        <w:rPr>
          <w:spacing w:val="-6"/>
        </w:rPr>
        <w:t> </w:t>
      </w:r>
      <w:r>
        <w:rPr/>
        <w:t>es</w:t>
      </w:r>
      <w:r>
        <w:rPr>
          <w:spacing w:val="-6"/>
        </w:rPr>
        <w:t> </w:t>
      </w:r>
      <w:r>
        <w:rPr/>
        <w:t>zu</w:t>
      </w:r>
      <w:r>
        <w:rPr>
          <w:spacing w:val="-6"/>
        </w:rPr>
        <w:t> </w:t>
      </w:r>
      <w:r>
        <w:rPr/>
        <w:t>einer</w:t>
      </w:r>
      <w:r>
        <w:rPr>
          <w:spacing w:val="-6"/>
        </w:rPr>
        <w:t> </w:t>
      </w:r>
      <w:r>
        <w:rPr/>
        <w:t>erhöhten</w:t>
      </w:r>
      <w:r>
        <w:rPr>
          <w:spacing w:val="-9"/>
        </w:rPr>
        <w:t> </w:t>
      </w:r>
      <w:r>
        <w:rPr/>
        <w:t>Tonhaltigkeit des Schalls. Dies führt letztendlich auch zu Interferenzerscheinungen, die im Schalldruck und im örtlichen Auftreten nicht mehr vorhersehbar sind (siehe Abbildung).</w:t>
      </w:r>
    </w:p>
    <w:p>
      <w:pPr>
        <w:pStyle w:val="BodyText"/>
      </w:pPr>
    </w:p>
    <w:p>
      <w:pPr>
        <w:spacing w:before="0"/>
        <w:ind w:left="3" w:right="0" w:firstLine="0"/>
        <w:jc w:val="left"/>
        <w:rPr>
          <w:sz w:val="20"/>
        </w:rPr>
      </w:pPr>
      <w:r>
        <w:rPr>
          <w:spacing w:val="-10"/>
          <w:sz w:val="20"/>
        </w:rPr>
        <w:t>…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ind w:left="5"/>
        <w:jc w:val="center"/>
      </w:pPr>
      <w:r>
        <w:rPr/>
        <w:t>-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>
          <w:spacing w:val="-10"/>
        </w:rPr>
        <w:t>-</w:t>
      </w:r>
    </w:p>
    <w:p>
      <w:pPr>
        <w:pStyle w:val="BodyText"/>
        <w:spacing w:after="0"/>
        <w:jc w:val="center"/>
        <w:sectPr>
          <w:type w:val="continuous"/>
          <w:pgSz w:w="11910" w:h="16840"/>
          <w:pgMar w:top="840" w:bottom="280" w:left="1417" w:right="1417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4"/>
      </w:pPr>
    </w:p>
    <w:p>
      <w:pPr>
        <w:pStyle w:val="BodyText"/>
        <w:ind w:left="3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900430</wp:posOffset>
            </wp:positionH>
            <wp:positionV relativeFrom="paragraph">
              <wp:posOffset>-3645732</wp:posOffset>
            </wp:positionV>
            <wp:extent cx="5759450" cy="3498850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9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Die Raumwirkung und den von den Anlagen ausgehenden Immissionen können die Gesundheit von Menschen und Tieren beeinträchtigen und wirken sich</w:t>
      </w:r>
      <w:r>
        <w:rPr>
          <w:spacing w:val="40"/>
        </w:rPr>
        <w:t> </w:t>
      </w:r>
      <w:r>
        <w:rPr/>
        <w:t>extrem negativ aus. Auch ist ein wirtschaftli- cher Schaden durch den Verlust von Immobilien- und Grundstückswerten zu erwarten. Somit ist vor- rangig ein berechtigtes öffentliches Interesse zum Schutze der Natur, der Landschaft und der Men- schen</w:t>
      </w:r>
      <w:r>
        <w:rPr>
          <w:spacing w:val="-3"/>
        </w:rPr>
        <w:t> </w:t>
      </w:r>
      <w:r>
        <w:rPr/>
        <w:t>gegeben,</w:t>
      </w:r>
      <w:r>
        <w:rPr>
          <w:spacing w:val="-3"/>
        </w:rPr>
        <w:t> </w:t>
      </w:r>
      <w:r>
        <w:rPr/>
        <w:t>das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Bauvorhaben</w:t>
      </w:r>
      <w:r>
        <w:rPr>
          <w:spacing w:val="-3"/>
        </w:rPr>
        <w:t> </w:t>
      </w:r>
      <w:r>
        <w:rPr/>
        <w:t>zur</w:t>
      </w:r>
      <w:r>
        <w:rPr>
          <w:spacing w:val="-3"/>
        </w:rPr>
        <w:t> </w:t>
      </w:r>
      <w:r>
        <w:rPr/>
        <w:t>Errichtung</w:t>
      </w:r>
      <w:r>
        <w:rPr>
          <w:spacing w:val="-3"/>
        </w:rPr>
        <w:t> </w:t>
      </w:r>
      <w:r>
        <w:rPr/>
        <w:t>von</w:t>
      </w:r>
      <w:r>
        <w:rPr>
          <w:spacing w:val="-3"/>
        </w:rPr>
        <w:t> </w:t>
      </w:r>
      <w:r>
        <w:rPr/>
        <w:t>Windkraftanlagen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unserem</w:t>
      </w:r>
      <w:r>
        <w:rPr>
          <w:spacing w:val="-3"/>
        </w:rPr>
        <w:t> </w:t>
      </w:r>
      <w:r>
        <w:rPr/>
        <w:t>Gebiet</w:t>
      </w:r>
      <w:r>
        <w:rPr>
          <w:spacing w:val="-3"/>
        </w:rPr>
        <w:t> </w:t>
      </w:r>
      <w:r>
        <w:rPr/>
        <w:t>entge- </w:t>
      </w:r>
      <w:r>
        <w:rPr>
          <w:spacing w:val="-2"/>
        </w:rPr>
        <w:t>gensteht.</w:t>
      </w:r>
    </w:p>
    <w:p>
      <w:pPr>
        <w:pStyle w:val="BodyText"/>
        <w:spacing w:before="26"/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900430</wp:posOffset>
            </wp:positionH>
            <wp:positionV relativeFrom="paragraph">
              <wp:posOffset>177958</wp:posOffset>
            </wp:positionV>
            <wp:extent cx="3187640" cy="2468118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640" cy="2468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8"/>
      </w:pPr>
    </w:p>
    <w:p>
      <w:pPr>
        <w:spacing w:before="0"/>
        <w:ind w:left="3" w:right="0" w:firstLine="0"/>
        <w:jc w:val="left"/>
        <w:rPr>
          <w:sz w:val="20"/>
        </w:rPr>
      </w:pPr>
      <w:r>
        <w:rPr>
          <w:sz w:val="20"/>
        </w:rPr>
        <w:t>Auch der Regionalplaner hat die Maßgaben des § 35 Abs. 3 BauGB zu beachten und in die Prüfung einzubeziehen. Dies ist vorliegend aber nicht geschehen. Dementsprechend verweisen wir auf das </w:t>
      </w:r>
      <w:r>
        <w:rPr>
          <w:i/>
          <w:sz w:val="20"/>
        </w:rPr>
        <w:t>Urteil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Bayerischen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Verwaltungsgerichtshofes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17.11.11,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AZ: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2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BV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10.2295, </w:t>
      </w:r>
      <w:r>
        <w:rPr>
          <w:sz w:val="20"/>
        </w:rPr>
        <w:t>das</w:t>
      </w:r>
      <w:r>
        <w:rPr>
          <w:spacing w:val="-4"/>
          <w:sz w:val="20"/>
        </w:rPr>
        <w:t> </w:t>
      </w:r>
      <w:r>
        <w:rPr>
          <w:sz w:val="20"/>
        </w:rPr>
        <w:t>ausdrücklich für die Regionalplanung gilt mit folgendem Inhalt:</w:t>
      </w:r>
    </w:p>
    <w:p>
      <w:pPr>
        <w:pStyle w:val="BodyText"/>
      </w:pPr>
    </w:p>
    <w:p>
      <w:pPr>
        <w:pStyle w:val="BodyText"/>
        <w:ind w:left="3" w:right="57"/>
      </w:pPr>
      <w:r>
        <w:rPr/>
        <w:t>”Sprechen bei der Änderung eines Regionalplans mehrere weiche Ausschlusskriterien gegen die Festlegung einer Fläche als Vorranggebiet für Windkraftanlagen und damit auch für den Ausschluss des</w:t>
      </w:r>
      <w:r>
        <w:rPr>
          <w:spacing w:val="-4"/>
        </w:rPr>
        <w:t> </w:t>
      </w:r>
      <w:r>
        <w:rPr/>
        <w:t>Gebiets,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ist</w:t>
      </w:r>
      <w:r>
        <w:rPr>
          <w:spacing w:val="-4"/>
        </w:rPr>
        <w:t> </w:t>
      </w:r>
      <w:r>
        <w:rPr/>
        <w:t>dieses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Aufstellung</w:t>
      </w:r>
      <w:r>
        <w:rPr>
          <w:spacing w:val="-4"/>
        </w:rPr>
        <w:t> </w:t>
      </w:r>
      <w:r>
        <w:rPr/>
        <w:t>befindliche</w:t>
      </w:r>
      <w:r>
        <w:rPr>
          <w:spacing w:val="-4"/>
        </w:rPr>
        <w:t> </w:t>
      </w:r>
      <w:r>
        <w:rPr/>
        <w:t>Ziel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Raumordnung</w:t>
      </w:r>
      <w:r>
        <w:rPr>
          <w:spacing w:val="-4"/>
        </w:rPr>
        <w:t> </w:t>
      </w:r>
      <w:r>
        <w:rPr/>
        <w:t>soweit</w:t>
      </w:r>
      <w:r>
        <w:rPr>
          <w:spacing w:val="-4"/>
        </w:rPr>
        <w:t> </w:t>
      </w:r>
      <w:r>
        <w:rPr/>
        <w:t>konkretisiert,</w:t>
      </w:r>
      <w:r>
        <w:rPr>
          <w:spacing w:val="-4"/>
        </w:rPr>
        <w:t> </w:t>
      </w:r>
      <w:r>
        <w:rPr/>
        <w:t>dass es als unbenannter öffentlicher Belang nach § 35 Abs. 3 Satz 1 BauGB einer dort geplanten Wind- kraftanlage entgegenstehen kann.”</w:t>
      </w:r>
    </w:p>
    <w:p>
      <w:pPr>
        <w:pStyle w:val="BodyText"/>
      </w:pPr>
    </w:p>
    <w:p>
      <w:pPr>
        <w:spacing w:before="0"/>
        <w:ind w:left="3" w:right="0" w:firstLine="0"/>
        <w:jc w:val="left"/>
        <w:rPr>
          <w:sz w:val="20"/>
        </w:rPr>
      </w:pPr>
      <w:r>
        <w:rPr>
          <w:spacing w:val="-10"/>
          <w:sz w:val="20"/>
        </w:rPr>
        <w:t>…</w:t>
      </w:r>
    </w:p>
    <w:p>
      <w:pPr>
        <w:pStyle w:val="BodyText"/>
        <w:ind w:left="4360"/>
      </w:pPr>
      <w:r>
        <w:rPr/>
        <w:t>-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>
          <w:spacing w:val="-10"/>
        </w:rPr>
        <w:t>-</w:t>
      </w:r>
    </w:p>
    <w:p>
      <w:pPr>
        <w:pStyle w:val="BodyText"/>
        <w:spacing w:after="0"/>
        <w:sectPr>
          <w:pgSz w:w="11910" w:h="16840"/>
          <w:pgMar w:top="840" w:bottom="280" w:left="1417" w:right="1417"/>
        </w:sectPr>
      </w:pPr>
    </w:p>
    <w:p>
      <w:pPr>
        <w:pStyle w:val="BodyText"/>
        <w:spacing w:before="72"/>
        <w:ind w:left="3"/>
      </w:pPr>
      <w:r>
        <w:rPr/>
        <w:t>Dies</w:t>
      </w:r>
      <w:r>
        <w:rPr>
          <w:spacing w:val="-5"/>
        </w:rPr>
        <w:t> </w:t>
      </w:r>
      <w:r>
        <w:rPr/>
        <w:t>bedeutet</w:t>
      </w:r>
      <w:r>
        <w:rPr>
          <w:spacing w:val="-5"/>
        </w:rPr>
        <w:t> </w:t>
      </w:r>
      <w:r>
        <w:rPr/>
        <w:t>im</w:t>
      </w:r>
      <w:r>
        <w:rPr>
          <w:spacing w:val="-5"/>
        </w:rPr>
        <w:t> </w:t>
      </w:r>
      <w:r>
        <w:rPr/>
        <w:t>Klartext,</w:t>
      </w:r>
      <w:r>
        <w:rPr>
          <w:spacing w:val="-5"/>
        </w:rPr>
        <w:t> </w:t>
      </w:r>
      <w:r>
        <w:rPr/>
        <w:t>dass</w:t>
      </w:r>
      <w:r>
        <w:rPr>
          <w:spacing w:val="-5"/>
        </w:rPr>
        <w:t> </w:t>
      </w:r>
      <w:r>
        <w:rPr/>
        <w:t>auch</w:t>
      </w:r>
      <w:r>
        <w:rPr>
          <w:spacing w:val="-5"/>
        </w:rPr>
        <w:t> </w:t>
      </w:r>
      <w:r>
        <w:rPr/>
        <w:t>schon</w:t>
      </w:r>
      <w:r>
        <w:rPr>
          <w:spacing w:val="-5"/>
        </w:rPr>
        <w:t> </w:t>
      </w:r>
      <w:r>
        <w:rPr/>
        <w:t>im</w:t>
      </w:r>
      <w:r>
        <w:rPr>
          <w:spacing w:val="-5"/>
        </w:rPr>
        <w:t> </w:t>
      </w:r>
      <w:r>
        <w:rPr/>
        <w:t>Regionalplanverfahren</w:t>
      </w:r>
      <w:r>
        <w:rPr>
          <w:spacing w:val="-5"/>
        </w:rPr>
        <w:t> </w:t>
      </w:r>
      <w:r>
        <w:rPr/>
        <w:t>entgegenstehende</w:t>
      </w:r>
      <w:r>
        <w:rPr>
          <w:spacing w:val="-5"/>
        </w:rPr>
        <w:t> </w:t>
      </w:r>
      <w:r>
        <w:rPr/>
        <w:t>öffentliche Belange zu berücksichtigen sind, wenn entsprechende Hinweise vorhanden sind oder vorgetragen </w:t>
      </w:r>
      <w:r>
        <w:rPr>
          <w:spacing w:val="-2"/>
        </w:rPr>
        <w:t>werden.</w:t>
      </w:r>
    </w:p>
    <w:p>
      <w:pPr>
        <w:pStyle w:val="BodyText"/>
      </w:pPr>
    </w:p>
    <w:p>
      <w:pPr>
        <w:pStyle w:val="BodyText"/>
        <w:ind w:left="3" w:right="11"/>
      </w:pPr>
      <w:r>
        <w:rPr/>
        <w:t>Zudem verstößt der Koalitionsvertrag der Ampel gegen europäisches Recht und gegen den Green Deal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Europäischen</w:t>
      </w:r>
      <w:r>
        <w:rPr>
          <w:spacing w:val="-4"/>
        </w:rPr>
        <w:t> </w:t>
      </w:r>
      <w:r>
        <w:rPr/>
        <w:t>Union.</w:t>
      </w:r>
      <w:r>
        <w:rPr>
          <w:spacing w:val="-4"/>
        </w:rPr>
        <w:t> </w:t>
      </w:r>
      <w:r>
        <w:rPr/>
        <w:t>Zu</w:t>
      </w:r>
      <w:r>
        <w:rPr>
          <w:spacing w:val="-4"/>
        </w:rPr>
        <w:t> </w:t>
      </w:r>
      <w:r>
        <w:rPr/>
        <w:t>diesem</w:t>
      </w:r>
      <w:r>
        <w:rPr>
          <w:spacing w:val="-4"/>
        </w:rPr>
        <w:t> </w:t>
      </w:r>
      <w:r>
        <w:rPr/>
        <w:t>Ergebnis</w:t>
      </w:r>
      <w:r>
        <w:rPr>
          <w:spacing w:val="-4"/>
        </w:rPr>
        <w:t> </w:t>
      </w:r>
      <w:r>
        <w:rPr/>
        <w:t>kommt</w:t>
      </w:r>
      <w:r>
        <w:rPr>
          <w:spacing w:val="-4"/>
        </w:rPr>
        <w:t> </w:t>
      </w:r>
      <w:r>
        <w:rPr/>
        <w:t>ein</w:t>
      </w:r>
      <w:r>
        <w:rPr>
          <w:spacing w:val="-4"/>
        </w:rPr>
        <w:t> </w:t>
      </w:r>
      <w:r>
        <w:rPr/>
        <w:t>rechtswissenschaftliches</w:t>
      </w:r>
      <w:r>
        <w:rPr>
          <w:spacing w:val="-4"/>
        </w:rPr>
        <w:t> </w:t>
      </w:r>
      <w:r>
        <w:rPr/>
        <w:t>Gutachten</w:t>
      </w:r>
      <w:r>
        <w:rPr>
          <w:spacing w:val="-4"/>
        </w:rPr>
        <w:t> </w:t>
      </w:r>
      <w:r>
        <w:rPr/>
        <w:t>der Kanzlei </w:t>
      </w:r>
      <w:r>
        <w:rPr>
          <w:i/>
        </w:rPr>
        <w:t>Caemmerer - Lenz </w:t>
      </w:r>
      <w:r>
        <w:rPr/>
        <w:t>aus Karlsruhe im Auftrag der Naturschutzinitiative e.V. (NI).</w:t>
      </w:r>
    </w:p>
    <w:p>
      <w:pPr>
        <w:pStyle w:val="BodyText"/>
      </w:pPr>
    </w:p>
    <w:p>
      <w:pPr>
        <w:pStyle w:val="BodyText"/>
        <w:ind w:left="3" w:right="166"/>
      </w:pPr>
      <w:r>
        <w:rPr/>
        <w:t>Der auf deutsches und europäisches Umweltrecht spezialisierte Fachanwalt für Verwaltungsrecht, Dr.</w:t>
      </w:r>
      <w:r>
        <w:rPr>
          <w:spacing w:val="-3"/>
        </w:rPr>
        <w:t> </w:t>
      </w:r>
      <w:r>
        <w:rPr/>
        <w:t>Rico</w:t>
      </w:r>
      <w:r>
        <w:rPr>
          <w:spacing w:val="-3"/>
        </w:rPr>
        <w:t> </w:t>
      </w:r>
      <w:r>
        <w:rPr/>
        <w:t>Faller,</w:t>
      </w:r>
      <w:r>
        <w:rPr>
          <w:spacing w:val="-3"/>
        </w:rPr>
        <w:t> </w:t>
      </w:r>
      <w:r>
        <w:rPr/>
        <w:t>hat</w:t>
      </w:r>
      <w:r>
        <w:rPr>
          <w:spacing w:val="-3"/>
        </w:rPr>
        <w:t> </w:t>
      </w:r>
      <w:r>
        <w:rPr/>
        <w:t>zentrale</w:t>
      </w:r>
      <w:r>
        <w:rPr>
          <w:spacing w:val="-3"/>
        </w:rPr>
        <w:t> </w:t>
      </w:r>
      <w:r>
        <w:rPr/>
        <w:t>Regelungen</w:t>
      </w:r>
      <w:r>
        <w:rPr>
          <w:spacing w:val="-3"/>
        </w:rPr>
        <w:t> </w:t>
      </w:r>
      <w:r>
        <w:rPr/>
        <w:t>im</w:t>
      </w:r>
      <w:r>
        <w:rPr>
          <w:spacing w:val="-3"/>
        </w:rPr>
        <w:t> </w:t>
      </w:r>
      <w:r>
        <w:rPr/>
        <w:t>Koalitionsvertrag</w:t>
      </w:r>
      <w:r>
        <w:rPr>
          <w:spacing w:val="-3"/>
        </w:rPr>
        <w:t> </w:t>
      </w:r>
      <w:r>
        <w:rPr/>
        <w:t>untersucht,</w:t>
      </w:r>
      <w:r>
        <w:rPr>
          <w:spacing w:val="-3"/>
        </w:rPr>
        <w:t> </w:t>
      </w:r>
      <w:r>
        <w:rPr/>
        <w:t>bei</w:t>
      </w:r>
      <w:r>
        <w:rPr>
          <w:spacing w:val="-3"/>
        </w:rPr>
        <w:t> </w:t>
      </w:r>
      <w:r>
        <w:rPr/>
        <w:t>denen</w:t>
      </w:r>
      <w:r>
        <w:rPr>
          <w:spacing w:val="-3"/>
        </w:rPr>
        <w:t> </w:t>
      </w:r>
      <w:r>
        <w:rPr/>
        <w:t>es</w:t>
      </w:r>
      <w:r>
        <w:rPr>
          <w:spacing w:val="-3"/>
        </w:rPr>
        <w:t> </w:t>
      </w:r>
      <w:r>
        <w:rPr/>
        <w:t>insbesondere um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Ausbau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Windenergie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Deutschland</w:t>
      </w:r>
      <w:r>
        <w:rPr>
          <w:spacing w:val="-3"/>
        </w:rPr>
        <w:t> </w:t>
      </w:r>
      <w:r>
        <w:rPr/>
        <w:t>geht:</w:t>
      </w:r>
      <w:r>
        <w:rPr>
          <w:spacing w:val="-3"/>
        </w:rPr>
        <w:t> </w:t>
      </w:r>
      <w:r>
        <w:rPr/>
        <w:t>Windkraft</w:t>
      </w:r>
      <w:r>
        <w:rPr>
          <w:spacing w:val="-3"/>
        </w:rPr>
        <w:t> </w:t>
      </w:r>
      <w:r>
        <w:rPr/>
        <w:t>im</w:t>
      </w:r>
      <w:r>
        <w:rPr>
          <w:spacing w:val="-3"/>
        </w:rPr>
        <w:t> </w:t>
      </w:r>
      <w:r>
        <w:rPr/>
        <w:t>Dienste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„öffentlichen</w:t>
      </w:r>
      <w:r>
        <w:rPr>
          <w:spacing w:val="-3"/>
        </w:rPr>
        <w:t> </w:t>
      </w:r>
      <w:r>
        <w:rPr/>
        <w:t>Sicher- heit“, Abkehr vom Individualschutz und Ausrichtung auf Populationsschutz und ein gesetzlicher Vor- rang für erneuerbare Energien sind allesamt mit EU-Recht nicht vereinbar.</w:t>
      </w:r>
    </w:p>
    <w:p>
      <w:pPr>
        <w:pStyle w:val="BodyText"/>
      </w:pPr>
    </w:p>
    <w:p>
      <w:pPr>
        <w:pStyle w:val="BodyText"/>
        <w:spacing w:before="1"/>
        <w:ind w:left="3"/>
        <w:jc w:val="both"/>
      </w:pPr>
      <w:r>
        <w:rPr/>
        <w:t>Ich</w:t>
      </w:r>
      <w:r>
        <w:rPr>
          <w:spacing w:val="-8"/>
        </w:rPr>
        <w:t> </w:t>
      </w:r>
      <w:r>
        <w:rPr/>
        <w:t>bitte</w:t>
      </w:r>
      <w:r>
        <w:rPr>
          <w:spacing w:val="-6"/>
        </w:rPr>
        <w:t> </w:t>
      </w:r>
      <w:r>
        <w:rPr/>
        <w:t>um</w:t>
      </w:r>
      <w:r>
        <w:rPr>
          <w:spacing w:val="-5"/>
        </w:rPr>
        <w:t> </w:t>
      </w:r>
      <w:r>
        <w:rPr/>
        <w:t>eine</w:t>
      </w:r>
      <w:r>
        <w:rPr>
          <w:spacing w:val="-6"/>
        </w:rPr>
        <w:t> </w:t>
      </w:r>
      <w:r>
        <w:rPr/>
        <w:t>Empfangsbestätigung</w:t>
      </w:r>
      <w:r>
        <w:rPr>
          <w:spacing w:val="-6"/>
        </w:rPr>
        <w:t> </w:t>
      </w:r>
      <w:r>
        <w:rPr/>
        <w:t>und</w:t>
      </w:r>
      <w:r>
        <w:rPr>
          <w:spacing w:val="-5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zu</w:t>
      </w:r>
      <w:r>
        <w:rPr>
          <w:spacing w:val="-6"/>
        </w:rPr>
        <w:t> </w:t>
      </w:r>
      <w:r>
        <w:rPr/>
        <w:t>allen</w:t>
      </w:r>
      <w:r>
        <w:rPr>
          <w:spacing w:val="-5"/>
        </w:rPr>
        <w:t> </w:t>
      </w:r>
      <w:r>
        <w:rPr/>
        <w:t>Punkten</w:t>
      </w:r>
      <w:r>
        <w:rPr>
          <w:spacing w:val="-6"/>
        </w:rPr>
        <w:t> </w:t>
      </w:r>
      <w:r>
        <w:rPr/>
        <w:t>meiner</w:t>
      </w:r>
      <w:r>
        <w:rPr>
          <w:spacing w:val="-5"/>
        </w:rPr>
        <w:t> </w:t>
      </w:r>
      <w:r>
        <w:rPr>
          <w:spacing w:val="-2"/>
        </w:rPr>
        <w:t>Einwendung.</w:t>
      </w:r>
    </w:p>
    <w:p>
      <w:pPr>
        <w:pStyle w:val="BodyText"/>
        <w:ind w:left="3" w:right="10"/>
        <w:jc w:val="both"/>
      </w:pPr>
      <w:r>
        <w:rPr/>
        <w:t>Die</w:t>
      </w:r>
      <w:r>
        <w:rPr>
          <w:spacing w:val="-5"/>
        </w:rPr>
        <w:t> </w:t>
      </w:r>
      <w:r>
        <w:rPr/>
        <w:t>Bearbeitung</w:t>
      </w:r>
      <w:r>
        <w:rPr>
          <w:spacing w:val="-5"/>
        </w:rPr>
        <w:t> </w:t>
      </w:r>
      <w:r>
        <w:rPr/>
        <w:t>meiner</w:t>
      </w:r>
      <w:r>
        <w:rPr>
          <w:spacing w:val="-5"/>
        </w:rPr>
        <w:t> </w:t>
      </w:r>
      <w:r>
        <w:rPr/>
        <w:t>Stellungnahme</w:t>
      </w:r>
      <w:r>
        <w:rPr>
          <w:spacing w:val="-5"/>
        </w:rPr>
        <w:t> </w:t>
      </w:r>
      <w:r>
        <w:rPr/>
        <w:t>und</w:t>
      </w:r>
      <w:r>
        <w:rPr>
          <w:spacing w:val="-5"/>
        </w:rPr>
        <w:t> </w:t>
      </w:r>
      <w:r>
        <w:rPr/>
        <w:t>Rückmeldung</w:t>
      </w:r>
      <w:r>
        <w:rPr>
          <w:spacing w:val="-5"/>
        </w:rPr>
        <w:t> </w:t>
      </w:r>
      <w:r>
        <w:rPr/>
        <w:t>wurde</w:t>
      </w:r>
      <w:r>
        <w:rPr>
          <w:spacing w:val="-5"/>
        </w:rPr>
        <w:t> </w:t>
      </w:r>
      <w:r>
        <w:rPr/>
        <w:t>vom</w:t>
      </w:r>
      <w:r>
        <w:rPr>
          <w:spacing w:val="-5"/>
        </w:rPr>
        <w:t> </w:t>
      </w:r>
      <w:r>
        <w:rPr/>
        <w:t>Regionalverband</w:t>
      </w:r>
      <w:r>
        <w:rPr>
          <w:spacing w:val="-5"/>
        </w:rPr>
        <w:t> </w:t>
      </w:r>
      <w:r>
        <w:rPr/>
        <w:t>Schwarzwald- Baar-Heuberg</w:t>
      </w:r>
      <w:r>
        <w:rPr>
          <w:spacing w:val="-4"/>
        </w:rPr>
        <w:t> </w:t>
      </w:r>
      <w:r>
        <w:rPr/>
        <w:t>zugesagt</w:t>
      </w:r>
      <w:r>
        <w:rPr>
          <w:spacing w:val="-5"/>
        </w:rPr>
        <w:t> </w:t>
      </w:r>
      <w:r>
        <w:rPr/>
        <w:t>(durch</w:t>
      </w:r>
      <w:r>
        <w:rPr>
          <w:spacing w:val="-2"/>
        </w:rPr>
        <w:t> </w:t>
      </w:r>
      <w:r>
        <w:rPr/>
        <w:t>Herrn</w:t>
      </w:r>
      <w:r>
        <w:rPr>
          <w:spacing w:val="-4"/>
        </w:rPr>
        <w:t> </w:t>
      </w:r>
      <w:r>
        <w:rPr/>
        <w:t>Herzberg</w:t>
      </w:r>
      <w:r>
        <w:rPr>
          <w:spacing w:val="-5"/>
        </w:rPr>
        <w:t> </w:t>
      </w:r>
      <w:r>
        <w:rPr/>
        <w:t>bei</w:t>
      </w:r>
      <w:r>
        <w:rPr>
          <w:spacing w:val="-4"/>
        </w:rPr>
        <w:t> </w:t>
      </w:r>
      <w:r>
        <w:rPr/>
        <w:t>dem</w:t>
      </w:r>
      <w:r>
        <w:rPr>
          <w:spacing w:val="-5"/>
        </w:rPr>
        <w:t> </w:t>
      </w:r>
      <w:r>
        <w:rPr/>
        <w:t>Informations-Präsenztermin</w:t>
      </w:r>
      <w:r>
        <w:rPr>
          <w:spacing w:val="-4"/>
        </w:rPr>
        <w:t> </w:t>
      </w:r>
      <w:r>
        <w:rPr/>
        <w:t>am</w:t>
      </w:r>
      <w:r>
        <w:rPr>
          <w:spacing w:val="-5"/>
        </w:rPr>
        <w:t> </w:t>
      </w:r>
      <w:r>
        <w:rPr/>
        <w:t>31.01.2024</w:t>
      </w:r>
      <w:r>
        <w:rPr>
          <w:spacing w:val="-4"/>
        </w:rPr>
        <w:t> </w:t>
      </w:r>
      <w:r>
        <w:rPr/>
        <w:t>in der Geschäftsstelle des RV in Villingen-Schwenningen).</w:t>
      </w:r>
    </w:p>
    <w:p>
      <w:pPr>
        <w:pStyle w:val="BodyText"/>
        <w:spacing w:line="480" w:lineRule="auto" w:before="230"/>
        <w:ind w:left="3" w:right="3000"/>
      </w:pPr>
      <w:r>
        <w:rPr/>
        <w:t>Ich</w:t>
      </w:r>
      <w:r>
        <w:rPr>
          <w:spacing w:val="-6"/>
        </w:rPr>
        <w:t> </w:t>
      </w:r>
      <w:r>
        <w:rPr/>
        <w:t>bitte</w:t>
      </w:r>
      <w:r>
        <w:rPr>
          <w:spacing w:val="-5"/>
        </w:rPr>
        <w:t> </w:t>
      </w:r>
      <w:r>
        <w:rPr/>
        <w:t>Sie</w:t>
      </w:r>
      <w:r>
        <w:rPr>
          <w:spacing w:val="-5"/>
        </w:rPr>
        <w:t> </w:t>
      </w:r>
      <w:r>
        <w:rPr/>
        <w:t>um</w:t>
      </w:r>
      <w:r>
        <w:rPr>
          <w:spacing w:val="-5"/>
        </w:rPr>
        <w:t> </w:t>
      </w:r>
      <w:r>
        <w:rPr/>
        <w:t>schriftliche</w:t>
      </w:r>
      <w:r>
        <w:rPr>
          <w:spacing w:val="-5"/>
        </w:rPr>
        <w:t> </w:t>
      </w:r>
      <w:r>
        <w:rPr/>
        <w:t>Stellungnahme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meine</w:t>
      </w:r>
      <w:r>
        <w:rPr>
          <w:spacing w:val="-5"/>
        </w:rPr>
        <w:t> </w:t>
      </w:r>
      <w:r>
        <w:rPr/>
        <w:t>o.a.</w:t>
      </w:r>
      <w:r>
        <w:rPr>
          <w:spacing w:val="-14"/>
        </w:rPr>
        <w:t> </w:t>
      </w:r>
      <w:r>
        <w:rPr/>
        <w:t>Adresse. Mit freundlichen Grüßen</w:t>
      </w: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901700</wp:posOffset>
                </wp:positionH>
                <wp:positionV relativeFrom="paragraph">
                  <wp:posOffset>286383</wp:posOffset>
                </wp:positionV>
                <wp:extent cx="148336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49892pt;width:116.8pt;height:.1pt;mso-position-horizontal-relative:page;mso-position-vertical-relative:paragraph;z-index:-15727104;mso-wrap-distance-left:0;mso-wrap-distance-right:0" id="docshape2" coordorigin="1420,451" coordsize="2336,0" path="m1420,451l3755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3599179</wp:posOffset>
                </wp:positionH>
                <wp:positionV relativeFrom="paragraph">
                  <wp:posOffset>286383</wp:posOffset>
                </wp:positionV>
                <wp:extent cx="190690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49892pt;width:150.15pt;height:.1pt;mso-position-horizontal-relative:page;mso-position-vertical-relative:paragraph;z-index:-15726592;mso-wrap-distance-left:0;mso-wrap-distance-right:0" id="docshape3" coordorigin="5668,451" coordsize="3003,0" path="m5668,451l8670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pgSz w:w="11910" w:h="16840"/>
      <w:pgMar w:top="76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ans Serif Collection">
    <w:altName w:val="Sans Serif Collection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2025-05-08T13:59:38Z</dcterms:created>
  <dcterms:modified xsi:type="dcterms:W3CDTF">2025-05-08T13:59:38Z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